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D2" w:rsidRPr="004B7D54" w:rsidRDefault="00C63651" w:rsidP="008538D2">
      <w:pPr>
        <w:spacing w:after="0"/>
        <w:jc w:val="right"/>
        <w:rPr>
          <w:rFonts w:ascii="Century Gothic" w:hAnsi="Century Gothic" w:cs="Century Gothic"/>
          <w:sz w:val="16"/>
          <w:szCs w:val="16"/>
          <w:lang w:val="ro-RO"/>
        </w:rPr>
      </w:pPr>
      <w:r w:rsidRPr="004B7D54">
        <w:rPr>
          <w:noProof/>
          <w:lang w:eastAsia="pl-PL"/>
        </w:rPr>
        <w:drawing>
          <wp:anchor distT="0" distB="0" distL="114300" distR="114300" simplePos="0" relativeHeight="251657216" behindDoc="0" locked="0" layoutInCell="1" allowOverlap="1">
            <wp:simplePos x="0" y="0"/>
            <wp:positionH relativeFrom="column">
              <wp:posOffset>62230</wp:posOffset>
            </wp:positionH>
            <wp:positionV relativeFrom="paragraph">
              <wp:posOffset>-90170</wp:posOffset>
            </wp:positionV>
            <wp:extent cx="847725" cy="790575"/>
            <wp:effectExtent l="0" t="0" r="0" b="0"/>
            <wp:wrapNone/>
            <wp:docPr id="6" name="Obraz 2" descr="C:\Documents and Settings\Kumiria biuro\Pulpit\Grfiki\logo czarn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Kumiria biuro\Pulpit\Grfiki\logo czarne_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8D2" w:rsidRPr="004B7D54" w:rsidRDefault="008538D2" w:rsidP="008538D2">
      <w:pPr>
        <w:spacing w:after="240"/>
        <w:jc w:val="center"/>
        <w:rPr>
          <w:rFonts w:ascii="Century Gothic" w:hAnsi="Century Gothic" w:cs="Century Gothic"/>
          <w:b/>
          <w:bCs/>
          <w:sz w:val="36"/>
          <w:szCs w:val="36"/>
          <w:lang w:val="ro-RO"/>
        </w:rPr>
      </w:pPr>
      <w:r w:rsidRPr="004B7D54">
        <w:rPr>
          <w:rFonts w:ascii="Century Gothic" w:hAnsi="Century Gothic" w:cs="Century Gothic"/>
          <w:b/>
          <w:bCs/>
          <w:sz w:val="36"/>
          <w:szCs w:val="36"/>
          <w:lang w:val="ro-RO"/>
        </w:rPr>
        <w:t>FIŞA TEHNICĂ</w:t>
      </w:r>
    </w:p>
    <w:p w:rsidR="008538D2" w:rsidRPr="004B7D54" w:rsidRDefault="008538D2" w:rsidP="008538D2">
      <w:pPr>
        <w:spacing w:before="240" w:after="360"/>
        <w:jc w:val="center"/>
        <w:rPr>
          <w:rFonts w:ascii="Times New Roman" w:hAnsi="Times New Roman"/>
          <w:sz w:val="24"/>
          <w:szCs w:val="24"/>
          <w:lang w:val="ro-RO"/>
        </w:rPr>
      </w:pPr>
      <w:r w:rsidRPr="004B7D54">
        <w:rPr>
          <w:rFonts w:ascii="Century Gothic" w:hAnsi="Century Gothic" w:cs="Century Gothic"/>
          <w:b/>
          <w:bCs/>
          <w:sz w:val="24"/>
          <w:szCs w:val="24"/>
          <w:lang w:val="ro-RO"/>
        </w:rPr>
        <w:t>Ulei de silicon</w:t>
      </w:r>
    </w:p>
    <w:p w:rsidR="008538D2" w:rsidRPr="004B7D54" w:rsidRDefault="008538D2" w:rsidP="008538D2">
      <w:pPr>
        <w:pBdr>
          <w:top w:val="single" w:sz="4" w:space="2" w:color="auto"/>
          <w:bottom w:val="single" w:sz="4" w:space="1" w:color="auto"/>
        </w:pBdr>
        <w:shd w:val="clear" w:color="auto" w:fill="B8F666"/>
        <w:rPr>
          <w:rFonts w:ascii="Century Gothic" w:hAnsi="Century Gothic" w:cs="Century Gothic"/>
          <w:b/>
          <w:bCs/>
          <w:lang w:val="ro-RO"/>
        </w:rPr>
      </w:pPr>
      <w:r w:rsidRPr="004B7D54">
        <w:rPr>
          <w:rFonts w:ascii="Century Gothic" w:hAnsi="Century Gothic" w:cs="Century Gothic"/>
          <w:b/>
          <w:bCs/>
          <w:lang w:val="ro-RO"/>
        </w:rPr>
        <w:t xml:space="preserve"> UTILIZAREA:</w:t>
      </w:r>
    </w:p>
    <w:p w:rsidR="008538D2" w:rsidRPr="004B7D54" w:rsidRDefault="00C63651" w:rsidP="008538D2">
      <w:pPr>
        <w:jc w:val="both"/>
        <w:rPr>
          <w:rFonts w:ascii="Century Gothic" w:hAnsi="Century Gothic" w:cs="Century Gothic"/>
          <w:sz w:val="20"/>
          <w:szCs w:val="20"/>
          <w:lang w:val="ro-RO"/>
        </w:rPr>
      </w:pPr>
      <w:r w:rsidRPr="004B7D54">
        <w:rPr>
          <w:noProof/>
          <w:lang w:eastAsia="pl-PL"/>
        </w:rPr>
        <w:drawing>
          <wp:anchor distT="0" distB="0" distL="114300" distR="114300" simplePos="0" relativeHeight="251658240" behindDoc="1" locked="0" layoutInCell="1" allowOverlap="1">
            <wp:simplePos x="0" y="0"/>
            <wp:positionH relativeFrom="column">
              <wp:posOffset>3729355</wp:posOffset>
            </wp:positionH>
            <wp:positionV relativeFrom="paragraph">
              <wp:posOffset>57785</wp:posOffset>
            </wp:positionV>
            <wp:extent cx="2019300" cy="1323975"/>
            <wp:effectExtent l="0" t="0" r="0" b="0"/>
            <wp:wrapTight wrapText="bothSides">
              <wp:wrapPolygon edited="0">
                <wp:start x="0" y="0"/>
                <wp:lineTo x="0" y="21445"/>
                <wp:lineTo x="21396" y="21445"/>
                <wp:lineTo x="21396" y="0"/>
                <wp:lineTo x="0" y="0"/>
              </wp:wrapPolygon>
            </wp:wrapTight>
            <wp:docPr id="7" name="Obraz 0" descr="IMG_4648_gotow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IMG_4648_gotowe_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8D2" w:rsidRPr="004B7D54">
        <w:rPr>
          <w:rFonts w:ascii="Century Gothic" w:hAnsi="Century Gothic" w:cs="Century Gothic"/>
          <w:sz w:val="20"/>
          <w:szCs w:val="20"/>
          <w:lang w:val="ro-RO"/>
        </w:rPr>
        <w:t>Uleiul de Silicon este utilizat pentru întreţinere, protecţie şi montare a diferitelor tipuri de elemente mobile. Este ideal pentru protejarea rulmenţilor, angrenajelor, cablurilor în armură, încuietorilor, bucşelor, balamalelor şi şuruburilor, precum şi garniturilor de cauciuc, amortizoarelor şi componentelor din material sintetic. Sprijină lucrările de montaj, care constă în tragerea sârmelor şi cablurilor precum şi scoaterii matriţelor în industria materialelor sintetice. De ajutător la uneltele de pescuit precum şi în modeling, de asemenea este o protecţie efectivă a conductoarelor electrice.</w:t>
      </w:r>
    </w:p>
    <w:p w:rsidR="008538D2" w:rsidRPr="004B7D54" w:rsidRDefault="008538D2" w:rsidP="008538D2">
      <w:pPr>
        <w:pBdr>
          <w:top w:val="single" w:sz="4" w:space="2" w:color="auto"/>
          <w:bottom w:val="single" w:sz="4" w:space="1" w:color="auto"/>
        </w:pBdr>
        <w:shd w:val="clear" w:color="auto" w:fill="B8F666"/>
        <w:spacing w:before="240"/>
        <w:jc w:val="both"/>
        <w:rPr>
          <w:rFonts w:ascii="Century Gothic" w:hAnsi="Century Gothic" w:cs="Century Gothic"/>
          <w:b/>
          <w:bCs/>
          <w:lang w:val="ro-RO"/>
        </w:rPr>
      </w:pPr>
      <w:r w:rsidRPr="004B7D54">
        <w:rPr>
          <w:rFonts w:ascii="Century Gothic" w:hAnsi="Century Gothic" w:cs="Century Gothic"/>
          <w:b/>
          <w:bCs/>
          <w:lang w:val="ro-RO"/>
        </w:rPr>
        <w:t xml:space="preserve"> ACŢIUNE:</w:t>
      </w:r>
    </w:p>
    <w:p w:rsidR="008538D2" w:rsidRPr="004B7D54" w:rsidRDefault="008538D2" w:rsidP="008538D2">
      <w:pPr>
        <w:numPr>
          <w:ilvl w:val="0"/>
          <w:numId w:val="1"/>
        </w:numPr>
        <w:shd w:val="clear" w:color="auto" w:fill="FFFFFF"/>
        <w:spacing w:before="100" w:beforeAutospacing="1" w:after="100" w:afterAutospacing="1"/>
        <w:rPr>
          <w:rFonts w:ascii="Century Gothic" w:eastAsia="Times New Roman" w:hAnsi="Century Gothic"/>
          <w:color w:val="000000"/>
          <w:sz w:val="20"/>
          <w:lang w:val="ro-RO" w:eastAsia="pl-PL"/>
        </w:rPr>
      </w:pPr>
      <w:r w:rsidRPr="004B7D54">
        <w:rPr>
          <w:rFonts w:ascii="Century Gothic" w:eastAsia="Times New Roman" w:hAnsi="Century Gothic"/>
          <w:color w:val="000000"/>
          <w:sz w:val="20"/>
          <w:lang w:val="ro-RO" w:eastAsia="pl-PL"/>
        </w:rPr>
        <w:t>în mod eficient ajunge în locurile greu accesibile;</w:t>
      </w:r>
    </w:p>
    <w:p w:rsidR="008538D2" w:rsidRPr="004B7D54" w:rsidRDefault="008538D2" w:rsidP="008538D2">
      <w:pPr>
        <w:numPr>
          <w:ilvl w:val="0"/>
          <w:numId w:val="1"/>
        </w:numPr>
        <w:shd w:val="clear" w:color="auto" w:fill="FFFFFF"/>
        <w:spacing w:before="100" w:beforeAutospacing="1" w:after="100" w:afterAutospacing="1"/>
        <w:rPr>
          <w:rFonts w:ascii="Century Gothic" w:eastAsia="Times New Roman" w:hAnsi="Century Gothic"/>
          <w:color w:val="000000"/>
          <w:sz w:val="20"/>
          <w:lang w:val="ro-RO" w:eastAsia="pl-PL"/>
        </w:rPr>
      </w:pPr>
      <w:r w:rsidRPr="004B7D54">
        <w:rPr>
          <w:rFonts w:ascii="Century Gothic" w:eastAsia="Times New Roman" w:hAnsi="Century Gothic"/>
          <w:color w:val="000000"/>
          <w:sz w:val="20"/>
          <w:lang w:val="ro-RO" w:eastAsia="pl-PL"/>
        </w:rPr>
        <w:t>uşurează scoaterea şi glisarea elementelor;</w:t>
      </w:r>
    </w:p>
    <w:p w:rsidR="008538D2" w:rsidRPr="004B7D54" w:rsidRDefault="008538D2" w:rsidP="008538D2">
      <w:pPr>
        <w:numPr>
          <w:ilvl w:val="0"/>
          <w:numId w:val="1"/>
        </w:numPr>
        <w:shd w:val="clear" w:color="auto" w:fill="FFFFFF"/>
        <w:spacing w:before="100" w:beforeAutospacing="1" w:after="100" w:afterAutospacing="1"/>
        <w:rPr>
          <w:rFonts w:ascii="Century Gothic" w:eastAsia="Times New Roman" w:hAnsi="Century Gothic"/>
          <w:color w:val="000000"/>
          <w:sz w:val="20"/>
          <w:lang w:val="ro-RO" w:eastAsia="pl-PL"/>
        </w:rPr>
      </w:pPr>
      <w:r w:rsidRPr="004B7D54">
        <w:rPr>
          <w:rFonts w:ascii="Century Gothic" w:eastAsia="Times New Roman" w:hAnsi="Century Gothic"/>
          <w:color w:val="000000"/>
          <w:sz w:val="20"/>
          <w:lang w:val="ro-RO" w:eastAsia="pl-PL"/>
        </w:rPr>
        <w:t>previne frecarea şi blocarea pieselor din plastic şi cauciuc;</w:t>
      </w:r>
    </w:p>
    <w:p w:rsidR="008538D2" w:rsidRPr="004B7D54" w:rsidRDefault="008538D2" w:rsidP="008538D2">
      <w:pPr>
        <w:numPr>
          <w:ilvl w:val="0"/>
          <w:numId w:val="1"/>
        </w:numPr>
        <w:shd w:val="clear" w:color="auto" w:fill="FFFFFF"/>
        <w:spacing w:before="100" w:beforeAutospacing="1" w:after="100" w:afterAutospacing="1"/>
        <w:rPr>
          <w:rFonts w:ascii="Century Gothic" w:eastAsia="Times New Roman" w:hAnsi="Century Gothic"/>
          <w:color w:val="000000"/>
          <w:sz w:val="20"/>
          <w:lang w:val="ro-RO" w:eastAsia="pl-PL"/>
        </w:rPr>
      </w:pPr>
      <w:r w:rsidRPr="004B7D54">
        <w:rPr>
          <w:rFonts w:ascii="Century Gothic" w:eastAsia="Times New Roman" w:hAnsi="Century Gothic"/>
          <w:color w:val="000000"/>
          <w:sz w:val="20"/>
          <w:lang w:val="ro-RO" w:eastAsia="pl-PL"/>
        </w:rPr>
        <w:t>protejează împotriva umezelii;</w:t>
      </w:r>
    </w:p>
    <w:p w:rsidR="008538D2" w:rsidRPr="004B7D54" w:rsidRDefault="008538D2" w:rsidP="008538D2">
      <w:pPr>
        <w:numPr>
          <w:ilvl w:val="0"/>
          <w:numId w:val="1"/>
        </w:numPr>
        <w:shd w:val="clear" w:color="auto" w:fill="FFFFFF"/>
        <w:spacing w:before="100" w:beforeAutospacing="1" w:after="100" w:afterAutospacing="1"/>
        <w:rPr>
          <w:rFonts w:ascii="Century Gothic" w:eastAsia="Times New Roman" w:hAnsi="Century Gothic"/>
          <w:color w:val="000000"/>
          <w:sz w:val="20"/>
          <w:lang w:val="ro-RO" w:eastAsia="pl-PL"/>
        </w:rPr>
      </w:pPr>
      <w:r w:rsidRPr="004B7D54">
        <w:rPr>
          <w:rFonts w:ascii="Century Gothic" w:eastAsia="Times New Roman" w:hAnsi="Century Gothic"/>
          <w:color w:val="000000"/>
          <w:sz w:val="20"/>
          <w:lang w:val="ro-RO" w:eastAsia="pl-PL"/>
        </w:rPr>
        <w:t>protejează împotriva scurtcircuitelor şi penetraţii electrice;</w:t>
      </w:r>
    </w:p>
    <w:p w:rsidR="008538D2" w:rsidRPr="004B7D54" w:rsidRDefault="008538D2" w:rsidP="008538D2">
      <w:pPr>
        <w:numPr>
          <w:ilvl w:val="0"/>
          <w:numId w:val="1"/>
        </w:numPr>
        <w:shd w:val="clear" w:color="auto" w:fill="FFFFFF"/>
        <w:spacing w:before="100" w:beforeAutospacing="1" w:after="100" w:afterAutospacing="1"/>
        <w:rPr>
          <w:rFonts w:ascii="Century Gothic" w:eastAsia="Times New Roman" w:hAnsi="Century Gothic"/>
          <w:color w:val="000000"/>
          <w:sz w:val="20"/>
          <w:lang w:val="ro-RO" w:eastAsia="pl-PL"/>
        </w:rPr>
      </w:pPr>
      <w:r w:rsidRPr="004B7D54">
        <w:rPr>
          <w:rFonts w:ascii="Century Gothic" w:eastAsia="Times New Roman" w:hAnsi="Century Gothic"/>
          <w:color w:val="000000"/>
          <w:sz w:val="20"/>
          <w:lang w:val="ro-RO" w:eastAsia="pl-PL"/>
        </w:rPr>
        <w:t>creează un strat anti-aderant, care protejează împotriva impurităţilor.</w:t>
      </w:r>
    </w:p>
    <w:p w:rsidR="008538D2" w:rsidRPr="004B7D54" w:rsidRDefault="008538D2" w:rsidP="008538D2">
      <w:pPr>
        <w:pBdr>
          <w:top w:val="single" w:sz="4" w:space="2" w:color="auto"/>
          <w:bottom w:val="single" w:sz="4" w:space="1" w:color="auto"/>
        </w:pBdr>
        <w:shd w:val="clear" w:color="auto" w:fill="B8F666"/>
        <w:spacing w:before="360"/>
        <w:rPr>
          <w:rFonts w:ascii="Century Gothic" w:hAnsi="Century Gothic" w:cs="Century Gothic"/>
          <w:b/>
          <w:bCs/>
          <w:lang w:val="ro-RO"/>
        </w:rPr>
      </w:pPr>
      <w:r w:rsidRPr="004B7D54">
        <w:rPr>
          <w:rFonts w:ascii="Century Gothic" w:hAnsi="Century Gothic" w:cs="Century Gothic"/>
          <w:b/>
          <w:bCs/>
          <w:lang w:val="ro-RO"/>
        </w:rPr>
        <w:t xml:space="preserve"> CARACTERISTICI FIZICE ŞI CHIMICE:</w:t>
      </w:r>
    </w:p>
    <w:p w:rsidR="008538D2" w:rsidRPr="004B7D54" w:rsidRDefault="008538D2" w:rsidP="008538D2">
      <w:pPr>
        <w:tabs>
          <w:tab w:val="left" w:pos="4536"/>
        </w:tabs>
        <w:spacing w:after="0"/>
        <w:rPr>
          <w:rFonts w:ascii="Century Gothic" w:hAnsi="Century Gothic" w:cs="Century Gothic"/>
          <w:sz w:val="20"/>
          <w:szCs w:val="20"/>
          <w:lang w:val="ro-RO"/>
        </w:rPr>
      </w:pPr>
      <w:r w:rsidRPr="004B7D54">
        <w:rPr>
          <w:rFonts w:ascii="Century Gothic" w:hAnsi="Century Gothic" w:cs="Century Gothic"/>
          <w:sz w:val="20"/>
          <w:szCs w:val="20"/>
          <w:lang w:val="ro-RO"/>
        </w:rPr>
        <w:t xml:space="preserve">aspect: </w:t>
      </w:r>
      <w:r w:rsidRPr="004B7D54">
        <w:rPr>
          <w:rFonts w:ascii="Century Gothic" w:hAnsi="Century Gothic" w:cs="Century Gothic"/>
          <w:sz w:val="20"/>
          <w:szCs w:val="20"/>
          <w:lang w:val="ro-RO"/>
        </w:rPr>
        <w:tab/>
        <w:t>aerosol</w:t>
      </w:r>
    </w:p>
    <w:p w:rsidR="008538D2" w:rsidRPr="004B7D54" w:rsidRDefault="008538D2" w:rsidP="008538D2">
      <w:pPr>
        <w:tabs>
          <w:tab w:val="left" w:pos="4536"/>
        </w:tabs>
        <w:spacing w:after="0"/>
        <w:rPr>
          <w:rFonts w:ascii="Century Gothic" w:hAnsi="Century Gothic" w:cs="Century Gothic"/>
          <w:sz w:val="20"/>
          <w:szCs w:val="20"/>
          <w:lang w:val="ro-RO"/>
        </w:rPr>
      </w:pPr>
      <w:r w:rsidRPr="004B7D54">
        <w:rPr>
          <w:rFonts w:ascii="Century Gothic" w:hAnsi="Century Gothic" w:cs="Century Gothic"/>
          <w:sz w:val="20"/>
          <w:szCs w:val="20"/>
          <w:lang w:val="ro-RO"/>
        </w:rPr>
        <w:t xml:space="preserve">culoare: </w:t>
      </w:r>
      <w:r w:rsidRPr="004B7D54">
        <w:rPr>
          <w:rFonts w:ascii="Century Gothic" w:hAnsi="Century Gothic" w:cs="Century Gothic"/>
          <w:sz w:val="20"/>
          <w:szCs w:val="20"/>
          <w:lang w:val="ro-RO"/>
        </w:rPr>
        <w:tab/>
        <w:t>incolor</w:t>
      </w:r>
    </w:p>
    <w:p w:rsidR="008538D2" w:rsidRPr="004B7D54" w:rsidRDefault="008538D2" w:rsidP="008538D2">
      <w:pPr>
        <w:tabs>
          <w:tab w:val="left" w:pos="4536"/>
        </w:tabs>
        <w:spacing w:after="0"/>
        <w:rPr>
          <w:rFonts w:ascii="Century Gothic" w:hAnsi="Century Gothic" w:cs="Century Gothic"/>
          <w:sz w:val="20"/>
          <w:szCs w:val="20"/>
          <w:lang w:val="ro-RO"/>
        </w:rPr>
      </w:pPr>
      <w:r w:rsidRPr="004B7D54">
        <w:rPr>
          <w:rFonts w:ascii="Century Gothic" w:hAnsi="Century Gothic" w:cs="Century Gothic"/>
          <w:sz w:val="20"/>
          <w:szCs w:val="20"/>
          <w:lang w:val="ro-RO"/>
        </w:rPr>
        <w:t xml:space="preserve">miros: </w:t>
      </w:r>
      <w:r w:rsidRPr="004B7D54">
        <w:rPr>
          <w:rFonts w:ascii="Century Gothic" w:hAnsi="Century Gothic" w:cs="Century Gothic"/>
          <w:sz w:val="20"/>
          <w:szCs w:val="20"/>
          <w:lang w:val="ro-RO"/>
        </w:rPr>
        <w:tab/>
        <w:t>caracteristic</w:t>
      </w:r>
    </w:p>
    <w:p w:rsidR="008538D2" w:rsidRPr="004B7D54" w:rsidRDefault="008538D2" w:rsidP="008538D2">
      <w:pPr>
        <w:tabs>
          <w:tab w:val="left" w:pos="4536"/>
        </w:tabs>
        <w:spacing w:after="0"/>
        <w:rPr>
          <w:rFonts w:ascii="Century Gothic" w:hAnsi="Century Gothic" w:cs="Century Gothic"/>
          <w:sz w:val="20"/>
          <w:szCs w:val="20"/>
          <w:lang w:val="ro-RO"/>
        </w:rPr>
      </w:pPr>
      <w:r w:rsidRPr="004B7D54">
        <w:rPr>
          <w:rFonts w:ascii="Century Gothic" w:hAnsi="Century Gothic" w:cs="Century Gothic"/>
          <w:sz w:val="20"/>
          <w:szCs w:val="20"/>
          <w:lang w:val="ro-RO"/>
        </w:rPr>
        <w:t xml:space="preserve">punctul de topire/punctul de îngheţare: </w:t>
      </w:r>
      <w:r w:rsidRPr="004B7D54">
        <w:rPr>
          <w:rFonts w:ascii="Century Gothic" w:hAnsi="Century Gothic" w:cs="Century Gothic"/>
          <w:sz w:val="20"/>
          <w:szCs w:val="20"/>
          <w:lang w:val="ro-RO"/>
        </w:rPr>
        <w:tab/>
        <w:t>-35 ºC până la -50 ºC</w:t>
      </w:r>
    </w:p>
    <w:p w:rsidR="008538D2" w:rsidRPr="004B7D54" w:rsidRDefault="008538D2" w:rsidP="008538D2">
      <w:pPr>
        <w:tabs>
          <w:tab w:val="left" w:pos="4536"/>
        </w:tabs>
        <w:spacing w:after="0"/>
        <w:rPr>
          <w:rFonts w:ascii="Century Gothic" w:hAnsi="Century Gothic" w:cs="Century Gothic"/>
          <w:sz w:val="20"/>
          <w:szCs w:val="20"/>
          <w:lang w:val="ro-RO"/>
        </w:rPr>
      </w:pPr>
      <w:r w:rsidRPr="004B7D54">
        <w:rPr>
          <w:rFonts w:ascii="Century Gothic" w:hAnsi="Century Gothic" w:cs="Century Gothic"/>
          <w:sz w:val="20"/>
          <w:szCs w:val="20"/>
          <w:lang w:val="ro-RO"/>
        </w:rPr>
        <w:t>punct iniţial de fierbere şi intervalul de fierbere:</w:t>
      </w:r>
      <w:r w:rsidRPr="004B7D54">
        <w:rPr>
          <w:rFonts w:ascii="Century Gothic" w:hAnsi="Century Gothic" w:cs="Century Gothic"/>
          <w:sz w:val="20"/>
          <w:szCs w:val="20"/>
          <w:lang w:val="ro-RO"/>
        </w:rPr>
        <w:tab/>
        <w:t>&gt; 250 ºC</w:t>
      </w:r>
    </w:p>
    <w:p w:rsidR="008538D2" w:rsidRPr="004B7D54" w:rsidRDefault="008538D2" w:rsidP="008538D2">
      <w:pPr>
        <w:tabs>
          <w:tab w:val="left" w:pos="4536"/>
        </w:tabs>
        <w:spacing w:after="0"/>
        <w:rPr>
          <w:rFonts w:ascii="Century Gothic" w:hAnsi="Century Gothic" w:cs="Century Gothic"/>
          <w:sz w:val="20"/>
          <w:szCs w:val="20"/>
          <w:lang w:val="ro-RO"/>
        </w:rPr>
      </w:pPr>
      <w:r w:rsidRPr="004B7D54">
        <w:rPr>
          <w:rFonts w:ascii="Century Gothic" w:hAnsi="Century Gothic" w:cs="Century Gothic"/>
          <w:sz w:val="20"/>
          <w:szCs w:val="20"/>
          <w:lang w:val="ro-RO"/>
        </w:rPr>
        <w:t xml:space="preserve">punctul de aprindere: </w:t>
      </w:r>
      <w:r w:rsidRPr="004B7D54">
        <w:rPr>
          <w:rFonts w:ascii="Century Gothic" w:hAnsi="Century Gothic" w:cs="Century Gothic"/>
          <w:sz w:val="20"/>
          <w:szCs w:val="20"/>
          <w:lang w:val="ro-RO"/>
        </w:rPr>
        <w:tab/>
        <w:t>&lt; 0 ºC</w:t>
      </w:r>
    </w:p>
    <w:p w:rsidR="008538D2" w:rsidRPr="004B7D54" w:rsidRDefault="008538D2" w:rsidP="008538D2">
      <w:pPr>
        <w:tabs>
          <w:tab w:val="left" w:pos="4536"/>
        </w:tabs>
        <w:spacing w:after="0"/>
        <w:rPr>
          <w:rFonts w:ascii="Century Gothic" w:hAnsi="Century Gothic" w:cs="Century Gothic"/>
          <w:sz w:val="20"/>
          <w:szCs w:val="20"/>
          <w:lang w:val="ro-RO"/>
        </w:rPr>
      </w:pPr>
      <w:r w:rsidRPr="004B7D54">
        <w:rPr>
          <w:rFonts w:ascii="Century Gothic" w:hAnsi="Century Gothic" w:cs="Century Gothic"/>
          <w:sz w:val="20"/>
          <w:szCs w:val="20"/>
          <w:lang w:val="ro-RO"/>
        </w:rPr>
        <w:t xml:space="preserve">inflamabilitatea (solid, gaz): </w:t>
      </w:r>
      <w:r w:rsidRPr="004B7D54">
        <w:rPr>
          <w:rFonts w:ascii="Century Gothic" w:hAnsi="Century Gothic" w:cs="Century Gothic"/>
          <w:sz w:val="20"/>
          <w:szCs w:val="20"/>
          <w:lang w:val="ro-RO"/>
        </w:rPr>
        <w:tab/>
        <w:t>extrem de inflamabil</w:t>
      </w:r>
    </w:p>
    <w:p w:rsidR="008538D2" w:rsidRPr="004B7D54" w:rsidRDefault="008538D2" w:rsidP="008538D2">
      <w:pPr>
        <w:tabs>
          <w:tab w:val="left" w:pos="4536"/>
        </w:tabs>
        <w:spacing w:after="0"/>
        <w:rPr>
          <w:rFonts w:ascii="Century Gothic" w:hAnsi="Century Gothic" w:cs="Century Gothic"/>
          <w:sz w:val="20"/>
          <w:szCs w:val="20"/>
          <w:lang w:val="ro-RO"/>
        </w:rPr>
      </w:pPr>
      <w:r w:rsidRPr="004B7D54">
        <w:rPr>
          <w:rFonts w:ascii="Century Gothic" w:hAnsi="Century Gothic" w:cs="Century Gothic"/>
          <w:sz w:val="20"/>
          <w:szCs w:val="20"/>
          <w:lang w:val="ro-RO"/>
        </w:rPr>
        <w:t xml:space="preserve">limita superioară/inferioară de explozie: </w:t>
      </w:r>
      <w:r w:rsidRPr="004B7D54">
        <w:rPr>
          <w:rFonts w:ascii="Century Gothic" w:hAnsi="Century Gothic" w:cs="Century Gothic"/>
          <w:sz w:val="20"/>
          <w:szCs w:val="20"/>
          <w:lang w:val="ro-RO"/>
        </w:rPr>
        <w:tab/>
        <w:t>8,4%/1,8% vol. (propelent)</w:t>
      </w:r>
    </w:p>
    <w:p w:rsidR="008538D2" w:rsidRPr="004B7D54" w:rsidRDefault="008538D2" w:rsidP="008538D2">
      <w:pPr>
        <w:tabs>
          <w:tab w:val="left" w:pos="4536"/>
        </w:tabs>
        <w:spacing w:after="0"/>
        <w:rPr>
          <w:rFonts w:ascii="Century Gothic" w:hAnsi="Century Gothic" w:cs="Century Gothic"/>
          <w:sz w:val="20"/>
          <w:szCs w:val="20"/>
          <w:lang w:val="ro-RO"/>
        </w:rPr>
      </w:pPr>
      <w:r w:rsidRPr="004B7D54">
        <w:rPr>
          <w:rFonts w:ascii="Century Gothic" w:hAnsi="Century Gothic" w:cs="Century Gothic"/>
          <w:sz w:val="20"/>
          <w:szCs w:val="20"/>
          <w:lang w:val="ro-RO"/>
        </w:rPr>
        <w:t xml:space="preserve">densitatea (20ºC): </w:t>
      </w:r>
      <w:r w:rsidRPr="004B7D54">
        <w:rPr>
          <w:rFonts w:ascii="Century Gothic" w:hAnsi="Century Gothic" w:cs="Century Gothic"/>
          <w:sz w:val="20"/>
          <w:szCs w:val="20"/>
          <w:lang w:val="ro-RO"/>
        </w:rPr>
        <w:tab/>
        <w:t>0,970 g/cm3</w:t>
      </w:r>
    </w:p>
    <w:p w:rsidR="008538D2" w:rsidRPr="004B7D54" w:rsidRDefault="008538D2" w:rsidP="008538D2">
      <w:pPr>
        <w:tabs>
          <w:tab w:val="left" w:pos="4536"/>
        </w:tabs>
        <w:spacing w:after="0"/>
        <w:ind w:left="4536" w:hanging="4533"/>
        <w:rPr>
          <w:rFonts w:ascii="Century Gothic" w:hAnsi="Century Gothic" w:cs="Century Gothic"/>
          <w:b/>
          <w:bCs/>
          <w:sz w:val="20"/>
          <w:szCs w:val="20"/>
          <w:lang w:val="ro-RO"/>
        </w:rPr>
      </w:pPr>
      <w:r w:rsidRPr="004B7D54">
        <w:rPr>
          <w:rFonts w:ascii="Century Gothic" w:hAnsi="Century Gothic" w:cs="Century Gothic"/>
          <w:sz w:val="20"/>
          <w:szCs w:val="20"/>
          <w:lang w:val="ro-RO"/>
        </w:rPr>
        <w:t xml:space="preserve">solubilitatea : </w:t>
      </w:r>
      <w:r w:rsidRPr="004B7D54">
        <w:rPr>
          <w:rFonts w:ascii="Century Gothic" w:hAnsi="Century Gothic" w:cs="Century Gothic"/>
          <w:sz w:val="20"/>
          <w:szCs w:val="20"/>
          <w:lang w:val="ro-RO"/>
        </w:rPr>
        <w:tab/>
        <w:t>nu este solubil în apă, solubil în solvenţi organici</w:t>
      </w:r>
    </w:p>
    <w:p w:rsidR="008538D2" w:rsidRPr="004B7D54" w:rsidRDefault="008538D2" w:rsidP="008538D2">
      <w:pPr>
        <w:tabs>
          <w:tab w:val="left" w:pos="4536"/>
        </w:tabs>
        <w:spacing w:after="0"/>
        <w:ind w:left="4530" w:hanging="4530"/>
        <w:rPr>
          <w:rFonts w:ascii="Century Gothic" w:hAnsi="Century Gothic" w:cs="Century Gothic"/>
          <w:sz w:val="20"/>
          <w:szCs w:val="20"/>
          <w:lang w:val="ro-RO"/>
        </w:rPr>
      </w:pPr>
      <w:r w:rsidRPr="004B7D54">
        <w:rPr>
          <w:rFonts w:ascii="Century Gothic" w:hAnsi="Century Gothic" w:cs="Century Gothic"/>
          <w:sz w:val="20"/>
          <w:szCs w:val="20"/>
          <w:lang w:val="ro-RO"/>
        </w:rPr>
        <w:t>proprietăţi explozive:</w:t>
      </w:r>
      <w:r w:rsidRPr="004B7D54">
        <w:rPr>
          <w:rFonts w:ascii="Century Gothic" w:hAnsi="Century Gothic" w:cs="Century Gothic"/>
          <w:sz w:val="20"/>
          <w:szCs w:val="20"/>
          <w:lang w:val="ro-RO"/>
        </w:rPr>
        <w:tab/>
        <w:t>formează cu aerul amestecuri explozive</w:t>
      </w:r>
    </w:p>
    <w:p w:rsidR="008538D2" w:rsidRPr="004B7D54" w:rsidRDefault="008538D2" w:rsidP="008538D2">
      <w:pPr>
        <w:tabs>
          <w:tab w:val="left" w:pos="4536"/>
        </w:tabs>
        <w:spacing w:after="0"/>
        <w:ind w:left="4530" w:hanging="4530"/>
        <w:rPr>
          <w:rFonts w:ascii="Century Gothic" w:hAnsi="Century Gothic" w:cs="Century Gothic"/>
          <w:sz w:val="20"/>
          <w:szCs w:val="20"/>
          <w:lang w:val="ro-RO"/>
        </w:rPr>
      </w:pPr>
      <w:r w:rsidRPr="004B7D54">
        <w:rPr>
          <w:rFonts w:ascii="Century Gothic" w:hAnsi="Century Gothic" w:cs="Century Gothic"/>
          <w:sz w:val="20"/>
          <w:szCs w:val="20"/>
          <w:lang w:val="ro-RO"/>
        </w:rPr>
        <w:t>proprietăţi oxidante:</w:t>
      </w:r>
      <w:r w:rsidRPr="004B7D54">
        <w:rPr>
          <w:rFonts w:ascii="Century Gothic" w:hAnsi="Century Gothic" w:cs="Century Gothic"/>
          <w:sz w:val="20"/>
          <w:szCs w:val="20"/>
          <w:lang w:val="ro-RO"/>
        </w:rPr>
        <w:tab/>
        <w:t>nu prezintă</w:t>
      </w:r>
    </w:p>
    <w:p w:rsidR="008538D2" w:rsidRPr="004B7D54" w:rsidRDefault="008538D2" w:rsidP="008538D2">
      <w:pPr>
        <w:rPr>
          <w:rFonts w:ascii="Century Gothic" w:hAnsi="Century Gothic" w:cs="Century Gothic"/>
          <w:sz w:val="20"/>
          <w:szCs w:val="20"/>
          <w:lang w:val="ro-RO"/>
        </w:rPr>
      </w:pPr>
      <w:r w:rsidRPr="004B7D54">
        <w:rPr>
          <w:rFonts w:ascii="Century Gothic" w:hAnsi="Century Gothic" w:cs="Century Gothic"/>
          <w:sz w:val="20"/>
          <w:szCs w:val="20"/>
          <w:lang w:val="ro-RO"/>
        </w:rPr>
        <w:br w:type="page"/>
      </w:r>
    </w:p>
    <w:p w:rsidR="008538D2" w:rsidRPr="004B7D54" w:rsidRDefault="008538D2" w:rsidP="008538D2">
      <w:pPr>
        <w:pBdr>
          <w:top w:val="single" w:sz="4" w:space="2" w:color="auto"/>
          <w:bottom w:val="single" w:sz="4" w:space="1" w:color="auto"/>
        </w:pBdr>
        <w:shd w:val="clear" w:color="auto" w:fill="B8F666"/>
        <w:rPr>
          <w:rFonts w:ascii="Century Gothic" w:hAnsi="Century Gothic" w:cs="Century Gothic"/>
          <w:b/>
          <w:bCs/>
          <w:lang w:val="ro-RO"/>
        </w:rPr>
      </w:pPr>
      <w:r w:rsidRPr="004B7D54">
        <w:rPr>
          <w:rFonts w:ascii="Century Gothic" w:hAnsi="Century Gothic" w:cs="Century Gothic"/>
          <w:b/>
          <w:bCs/>
          <w:lang w:val="ro-RO"/>
        </w:rPr>
        <w:t xml:space="preserve"> INFORMAŢII ECOLOGICE:</w:t>
      </w:r>
    </w:p>
    <w:p w:rsidR="008538D2" w:rsidRPr="004B7D54" w:rsidRDefault="008538D2" w:rsidP="008538D2">
      <w:pPr>
        <w:jc w:val="both"/>
        <w:rPr>
          <w:rFonts w:ascii="Century Gothic" w:hAnsi="Century Gothic" w:cs="Century Gothic"/>
          <w:sz w:val="20"/>
          <w:szCs w:val="20"/>
          <w:lang w:val="ro-RO"/>
        </w:rPr>
      </w:pPr>
      <w:r w:rsidRPr="004B7D54">
        <w:rPr>
          <w:rFonts w:ascii="Century Gothic" w:hAnsi="Century Gothic" w:cs="Century Gothic"/>
          <w:sz w:val="20"/>
          <w:szCs w:val="20"/>
          <w:lang w:val="ro-RO"/>
        </w:rPr>
        <w:t>Nu este clasificat ca fiind periculos pentru mediul înconjurător. Nu se bioacumulează. Produs de o mobilitate scăzută în apă şi pământ. Componentele gazoase dispersate rapid în aer.</w:t>
      </w:r>
    </w:p>
    <w:p w:rsidR="008538D2" w:rsidRPr="004B7D54" w:rsidRDefault="008538D2" w:rsidP="008538D2">
      <w:pPr>
        <w:pBdr>
          <w:top w:val="single" w:sz="4" w:space="2" w:color="auto"/>
          <w:bottom w:val="single" w:sz="4" w:space="1" w:color="auto"/>
        </w:pBdr>
        <w:shd w:val="clear" w:color="auto" w:fill="B8F666"/>
        <w:rPr>
          <w:rFonts w:ascii="Century Gothic" w:hAnsi="Century Gothic" w:cs="Century Gothic"/>
          <w:b/>
          <w:bCs/>
          <w:sz w:val="20"/>
          <w:szCs w:val="20"/>
          <w:lang w:val="ro-RO"/>
        </w:rPr>
      </w:pPr>
      <w:r w:rsidRPr="004B7D54">
        <w:rPr>
          <w:rFonts w:ascii="Century Gothic" w:hAnsi="Century Gothic" w:cs="Century Gothic"/>
          <w:b/>
          <w:bCs/>
          <w:lang w:val="ro-RO"/>
        </w:rPr>
        <w:t xml:space="preserve"> STABILITATE ŞI REACTIVITATE:</w:t>
      </w:r>
    </w:p>
    <w:p w:rsidR="008538D2" w:rsidRPr="004B7D54" w:rsidRDefault="008538D2" w:rsidP="008538D2">
      <w:pPr>
        <w:jc w:val="both"/>
        <w:rPr>
          <w:rFonts w:ascii="Century Gothic" w:hAnsi="Century Gothic" w:cs="Century Gothic"/>
          <w:sz w:val="20"/>
          <w:szCs w:val="20"/>
          <w:lang w:val="ro-RO"/>
        </w:rPr>
      </w:pPr>
      <w:r w:rsidRPr="004B7D54">
        <w:rPr>
          <w:rFonts w:ascii="Century Gothic" w:hAnsi="Century Gothic" w:cs="Century Gothic"/>
          <w:sz w:val="20"/>
          <w:szCs w:val="20"/>
          <w:lang w:val="ro-RO"/>
        </w:rPr>
        <w:t xml:space="preserve">Produs reactiv, nu este supus polimerizării periculoase. Vaporii în combinaţie cu aerul pot forma un amestec explozibil. Dacă produsul va fi încălzit până la &gt; 150 ºC se pot degaja cantităţi mici de formaldehidă. </w:t>
      </w:r>
    </w:p>
    <w:p w:rsidR="008538D2" w:rsidRPr="004B7D54" w:rsidRDefault="008538D2" w:rsidP="008538D2">
      <w:pPr>
        <w:pBdr>
          <w:top w:val="single" w:sz="4" w:space="2" w:color="auto"/>
          <w:bottom w:val="single" w:sz="4" w:space="1" w:color="auto"/>
        </w:pBdr>
        <w:shd w:val="clear" w:color="auto" w:fill="B8F666"/>
        <w:spacing w:after="0"/>
        <w:jc w:val="both"/>
        <w:rPr>
          <w:rFonts w:ascii="Century Gothic" w:hAnsi="Century Gothic" w:cs="Century Gothic"/>
          <w:b/>
          <w:bCs/>
          <w:lang w:val="ro-RO"/>
        </w:rPr>
      </w:pPr>
      <w:r w:rsidRPr="004B7D54">
        <w:rPr>
          <w:rFonts w:ascii="Century Gothic" w:hAnsi="Century Gothic" w:cs="Century Gothic"/>
          <w:b/>
          <w:bCs/>
          <w:lang w:val="ro-RO"/>
        </w:rPr>
        <w:t xml:space="preserve"> SĂNĂTATE ŞI SIGURANŢĂ</w:t>
      </w:r>
    </w:p>
    <w:p w:rsidR="008538D2" w:rsidRPr="004B7D54" w:rsidRDefault="008538D2" w:rsidP="008538D2">
      <w:pPr>
        <w:tabs>
          <w:tab w:val="left" w:pos="0"/>
        </w:tabs>
        <w:spacing w:before="240" w:after="0"/>
        <w:ind w:firstLine="6"/>
        <w:jc w:val="both"/>
        <w:rPr>
          <w:rFonts w:ascii="Century Gothic" w:hAnsi="Century Gothic" w:cs="Century Gothic"/>
          <w:sz w:val="20"/>
          <w:szCs w:val="20"/>
          <w:lang w:val="ro-RO"/>
        </w:rPr>
      </w:pPr>
      <w:r w:rsidRPr="004B7D54">
        <w:rPr>
          <w:rFonts w:ascii="Century Gothic" w:hAnsi="Century Gothic" w:cs="Century Gothic"/>
          <w:sz w:val="20"/>
          <w:szCs w:val="20"/>
          <w:lang w:val="ro-RO"/>
        </w:rPr>
        <w:t>Respectaţi regulile generale de siguranţă i igienă. Evitaţi contactul cu pielea şi ochii. Scoateţi imediat toată îmbrăcămintea contaminată. La locul de muncă trebuie să se asigure o ventilaţie generală şi/sau locală în scopul de a păstra concentraţia agentului nociv în aer sub valorile admisibile de concentraţie prevăzute.</w:t>
      </w:r>
    </w:p>
    <w:p w:rsidR="008538D2" w:rsidRPr="004B7D54" w:rsidRDefault="008538D2" w:rsidP="008538D2">
      <w:pPr>
        <w:tabs>
          <w:tab w:val="left" w:pos="0"/>
        </w:tabs>
        <w:ind w:firstLine="6"/>
        <w:jc w:val="both"/>
        <w:rPr>
          <w:rFonts w:ascii="Century Gothic" w:hAnsi="Century Gothic" w:cs="Century Gothic"/>
          <w:sz w:val="20"/>
          <w:szCs w:val="20"/>
          <w:lang w:val="ro-RO"/>
        </w:rPr>
      </w:pPr>
      <w:r w:rsidRPr="004B7D54">
        <w:rPr>
          <w:rFonts w:ascii="Century Gothic" w:hAnsi="Century Gothic" w:cs="Century Gothic"/>
          <w:sz w:val="20"/>
          <w:szCs w:val="20"/>
          <w:lang w:val="ro-RO"/>
        </w:rPr>
        <w:t xml:space="preserve">A nu se lăsa la îndemâna copiilor. Nu perforaţi sau ardeţi, chiar şi după utilizare. </w:t>
      </w:r>
    </w:p>
    <w:p w:rsidR="008538D2" w:rsidRPr="004B7D54" w:rsidRDefault="008538D2" w:rsidP="008538D2">
      <w:pPr>
        <w:pBdr>
          <w:top w:val="single" w:sz="4" w:space="2" w:color="auto"/>
          <w:bottom w:val="single" w:sz="4" w:space="1" w:color="auto"/>
        </w:pBdr>
        <w:shd w:val="clear" w:color="auto" w:fill="B8F666"/>
        <w:tabs>
          <w:tab w:val="left" w:pos="4536"/>
        </w:tabs>
        <w:spacing w:after="0"/>
        <w:ind w:left="4530" w:hanging="4530"/>
        <w:rPr>
          <w:rFonts w:ascii="Century Gothic" w:hAnsi="Century Gothic" w:cs="Century Gothic"/>
          <w:b/>
          <w:bCs/>
          <w:lang w:val="ro-RO"/>
        </w:rPr>
      </w:pPr>
      <w:r w:rsidRPr="004B7D54">
        <w:rPr>
          <w:rFonts w:ascii="Century Gothic" w:hAnsi="Century Gothic" w:cs="Century Gothic"/>
          <w:b/>
          <w:bCs/>
          <w:lang w:val="ro-RO"/>
        </w:rPr>
        <w:t xml:space="preserve"> DEPOZITARE:</w:t>
      </w:r>
    </w:p>
    <w:p w:rsidR="008538D2" w:rsidRPr="004B7D54" w:rsidRDefault="008538D2" w:rsidP="008538D2">
      <w:pPr>
        <w:autoSpaceDE w:val="0"/>
        <w:autoSpaceDN w:val="0"/>
        <w:adjustRightInd w:val="0"/>
        <w:spacing w:before="240" w:after="0"/>
        <w:jc w:val="both"/>
        <w:rPr>
          <w:rFonts w:ascii="Century Gothic" w:hAnsi="Century Gothic" w:cs="Century Gothic"/>
          <w:sz w:val="20"/>
          <w:szCs w:val="20"/>
          <w:lang w:val="ro-RO"/>
        </w:rPr>
      </w:pPr>
      <w:r w:rsidRPr="004B7D54">
        <w:rPr>
          <w:rFonts w:ascii="Century Gothic" w:hAnsi="Century Gothic" w:cs="Century Gothic"/>
          <w:sz w:val="20"/>
          <w:szCs w:val="20"/>
          <w:lang w:val="ro-RO"/>
        </w:rPr>
        <w:t>A se păstra la loc uscat şi bine aerisit, la temperatura sub 50ºC. A se păstra departe de surse de căldură şi foc deschis. La depozit este interzis fumatul, folosirea focului deschis şi uneltelor care produc flamă. Asigurarea unei ventilaţii în varianta antiex. A se păstra departe de alimente, băuturi şi hrană pentru animale. A se proteja de lumina directă a soarelui.</w:t>
      </w:r>
    </w:p>
    <w:p w:rsidR="008538D2" w:rsidRPr="004B7D54" w:rsidRDefault="008538D2" w:rsidP="008538D2">
      <w:pPr>
        <w:autoSpaceDE w:val="0"/>
        <w:autoSpaceDN w:val="0"/>
        <w:adjustRightInd w:val="0"/>
        <w:spacing w:after="0" w:line="240" w:lineRule="auto"/>
        <w:jc w:val="both"/>
        <w:rPr>
          <w:rFonts w:ascii="Century Gothic" w:hAnsi="Century Gothic" w:cs="Century Gothic"/>
          <w:sz w:val="20"/>
          <w:szCs w:val="20"/>
          <w:lang w:val="ro-RO"/>
        </w:rPr>
      </w:pPr>
    </w:p>
    <w:p w:rsidR="008538D2" w:rsidRPr="004B7D54" w:rsidRDefault="008538D2" w:rsidP="008538D2">
      <w:pPr>
        <w:pBdr>
          <w:top w:val="single" w:sz="4" w:space="2" w:color="auto"/>
          <w:bottom w:val="single" w:sz="4" w:space="1" w:color="auto"/>
        </w:pBdr>
        <w:shd w:val="clear" w:color="auto" w:fill="B8F666"/>
        <w:tabs>
          <w:tab w:val="left" w:pos="4536"/>
        </w:tabs>
        <w:spacing w:after="0"/>
        <w:ind w:left="4530" w:hanging="4530"/>
        <w:rPr>
          <w:rFonts w:ascii="Century Gothic" w:hAnsi="Century Gothic" w:cs="Century Gothic"/>
          <w:b/>
          <w:bCs/>
          <w:lang w:val="ro-RO"/>
        </w:rPr>
      </w:pPr>
      <w:r w:rsidRPr="004B7D54">
        <w:rPr>
          <w:rFonts w:ascii="Century Gothic" w:hAnsi="Century Gothic" w:cs="Century Gothic"/>
          <w:b/>
          <w:bCs/>
          <w:lang w:val="ro-RO"/>
        </w:rPr>
        <w:t xml:space="preserve"> TRANSPORT:</w:t>
      </w:r>
    </w:p>
    <w:p w:rsidR="008538D2" w:rsidRPr="004B7D54" w:rsidRDefault="008538D2" w:rsidP="008538D2">
      <w:pPr>
        <w:tabs>
          <w:tab w:val="left" w:pos="4536"/>
        </w:tabs>
        <w:spacing w:after="0"/>
        <w:ind w:left="4530" w:hanging="4530"/>
        <w:rPr>
          <w:rFonts w:ascii="Century Gothic" w:hAnsi="Century Gothic" w:cs="Century Gothic"/>
          <w:sz w:val="20"/>
          <w:szCs w:val="20"/>
          <w:lang w:val="ro-RO"/>
        </w:rPr>
      </w:pPr>
    </w:p>
    <w:p w:rsidR="008538D2" w:rsidRPr="004B7D54" w:rsidRDefault="008538D2" w:rsidP="008538D2">
      <w:pPr>
        <w:spacing w:after="0"/>
        <w:jc w:val="both"/>
        <w:rPr>
          <w:rFonts w:ascii="Century Gothic" w:hAnsi="Century Gothic" w:cs="Century Gothic"/>
          <w:sz w:val="20"/>
          <w:szCs w:val="20"/>
          <w:lang w:val="ro-RO"/>
        </w:rPr>
      </w:pPr>
      <w:bookmarkStart w:id="0" w:name="_GoBack"/>
      <w:r w:rsidRPr="004B7D54">
        <w:rPr>
          <w:rFonts w:ascii="Century Gothic" w:hAnsi="Century Gothic" w:cs="Century Gothic"/>
          <w:sz w:val="20"/>
          <w:szCs w:val="20"/>
          <w:lang w:val="ro-RO"/>
        </w:rPr>
        <w:t>Amestecul nu prezintă pericol pentru mediul înconjurător în conformitate cu criteriile cuprinse în reglementările de transport. Coletele nu trebuie să fie aruncate sau expuse la lovituri. Recipiente/ multi-pachete ar trebui să fie plasate pe vehicul sau container,în aşa fel încât să nu permită răsturnarea sau căderea. A se evita sursele de căldură.</w:t>
      </w:r>
    </w:p>
    <w:bookmarkEnd w:id="0"/>
    <w:p w:rsidR="008538D2" w:rsidRPr="004B7D54" w:rsidRDefault="008538D2" w:rsidP="008538D2">
      <w:pPr>
        <w:spacing w:after="0"/>
        <w:rPr>
          <w:rFonts w:ascii="Century Gothic" w:hAnsi="Century Gothic" w:cs="Century Gothic"/>
          <w:sz w:val="20"/>
          <w:szCs w:val="20"/>
          <w:lang w:val="ro-RO"/>
        </w:rPr>
      </w:pPr>
    </w:p>
    <w:p w:rsidR="008538D2" w:rsidRPr="004B7D54" w:rsidRDefault="008538D2" w:rsidP="008538D2">
      <w:pPr>
        <w:pBdr>
          <w:top w:val="single" w:sz="4" w:space="1" w:color="auto"/>
          <w:bottom w:val="single" w:sz="4" w:space="1" w:color="auto"/>
        </w:pBdr>
        <w:shd w:val="clear" w:color="auto" w:fill="B8F666"/>
        <w:spacing w:after="0"/>
        <w:rPr>
          <w:rFonts w:ascii="Century Gothic" w:hAnsi="Century Gothic" w:cs="Century Gothic"/>
          <w:b/>
          <w:bCs/>
          <w:lang w:val="ro-RO"/>
        </w:rPr>
      </w:pPr>
      <w:r w:rsidRPr="004B7D54">
        <w:rPr>
          <w:rFonts w:ascii="Century Gothic" w:hAnsi="Century Gothic" w:cs="Century Gothic"/>
          <w:b/>
          <w:bCs/>
          <w:lang w:val="ro-RO"/>
        </w:rPr>
        <w:t xml:space="preserve"> OBSERVAŢII:</w:t>
      </w:r>
    </w:p>
    <w:p w:rsidR="00B67847" w:rsidRPr="004B7D54" w:rsidRDefault="00B67847" w:rsidP="008538D2">
      <w:pPr>
        <w:rPr>
          <w:lang w:val="ro-RO"/>
        </w:rPr>
      </w:pPr>
    </w:p>
    <w:sectPr w:rsidR="00B67847" w:rsidRPr="004B7D54" w:rsidSect="005F051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6A4" w:rsidRDefault="007F06A4" w:rsidP="00623454">
      <w:pPr>
        <w:spacing w:after="0" w:line="240" w:lineRule="auto"/>
      </w:pPr>
      <w:r>
        <w:separator/>
      </w:r>
    </w:p>
  </w:endnote>
  <w:endnote w:type="continuationSeparator" w:id="0">
    <w:p w:rsidR="007F06A4" w:rsidRDefault="007F06A4" w:rsidP="0062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D2" w:rsidRPr="003B641B" w:rsidRDefault="008538D2" w:rsidP="008538D2">
    <w:pPr>
      <w:pStyle w:val="Stopka"/>
      <w:tabs>
        <w:tab w:val="left" w:pos="851"/>
      </w:tabs>
      <w:ind w:left="851"/>
      <w:rPr>
        <w:rFonts w:ascii="Times New Roman" w:hAnsi="Times New Roman"/>
        <w:sz w:val="18"/>
        <w:szCs w:val="18"/>
        <w:lang w:val="ro-RO"/>
      </w:rPr>
    </w:pPr>
  </w:p>
  <w:p w:rsidR="00AB3F85" w:rsidRPr="008538D2" w:rsidRDefault="00C63651" w:rsidP="008538D2">
    <w:pPr>
      <w:pStyle w:val="Stopka"/>
      <w:pBdr>
        <w:top w:val="single" w:sz="4" w:space="2" w:color="auto"/>
      </w:pBdr>
      <w:ind w:left="567"/>
      <w:jc w:val="both"/>
      <w:rPr>
        <w:sz w:val="18"/>
        <w:szCs w:val="18"/>
        <w:lang w:val="ro-RO"/>
      </w:rPr>
    </w:pPr>
    <w:r w:rsidRPr="003B641B">
      <w:rPr>
        <w:noProof/>
        <w:lang w:eastAsia="pl-PL"/>
      </w:rPr>
      <w:drawing>
        <wp:anchor distT="0" distB="0" distL="114300" distR="114300" simplePos="0" relativeHeight="251657728" behindDoc="0" locked="0" layoutInCell="1" allowOverlap="1">
          <wp:simplePos x="0" y="0"/>
          <wp:positionH relativeFrom="column">
            <wp:posOffset>-156845</wp:posOffset>
          </wp:positionH>
          <wp:positionV relativeFrom="paragraph">
            <wp:posOffset>18415</wp:posOffset>
          </wp:positionV>
          <wp:extent cx="428625" cy="400050"/>
          <wp:effectExtent l="0" t="0" r="0" b="0"/>
          <wp:wrapNone/>
          <wp:docPr id="2" name="Obraz 2" descr="C:\Documents and Settings\Kumiria biuro\Pulpit\Grfiki\logo czarn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Kumiria biuro\Pulpit\Grfiki\logo czarne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8D2" w:rsidRPr="003B641B">
      <w:rPr>
        <w:sz w:val="18"/>
        <w:szCs w:val="18"/>
        <w:lang w:val="ro-RO"/>
      </w:rPr>
      <w:t>Fişa tehnică a fost creată pe baza datelor exacte cuprinse în fişa cu date de securitate al produsului. Nanooil Sp. j. îşi rezervă dreptul de a schimba textul în următoarele ediţii a fişei tehnice fără a informa prealabil pe Clienţi despre acest fapt precum şi un drept deplin de a modifica produsele în cadrul dezvo</w:t>
    </w:r>
    <w:r w:rsidR="008538D2">
      <w:rPr>
        <w:sz w:val="18"/>
        <w:szCs w:val="18"/>
        <w:lang w:val="ro-RO"/>
      </w:rPr>
      <w:t xml:space="preserve">ltării tehnologice a acestora.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6A4" w:rsidRDefault="007F06A4" w:rsidP="00623454">
      <w:pPr>
        <w:spacing w:after="0" w:line="240" w:lineRule="auto"/>
      </w:pPr>
      <w:r>
        <w:separator/>
      </w:r>
    </w:p>
  </w:footnote>
  <w:footnote w:type="continuationSeparator" w:id="0">
    <w:p w:rsidR="007F06A4" w:rsidRDefault="007F06A4" w:rsidP="00623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76" w:rsidRPr="008538D2" w:rsidRDefault="008538D2" w:rsidP="008538D2">
    <w:pPr>
      <w:pStyle w:val="Nagwek"/>
      <w:pBdr>
        <w:bottom w:val="single" w:sz="4" w:space="1" w:color="auto"/>
      </w:pBdr>
      <w:rPr>
        <w:rFonts w:ascii="Century Gothic" w:hAnsi="Century Gothic" w:cs="Century Gothic"/>
        <w:sz w:val="18"/>
        <w:szCs w:val="18"/>
        <w:lang w:val="ro-RO"/>
      </w:rPr>
    </w:pPr>
    <w:r w:rsidRPr="008538D2">
      <w:rPr>
        <w:rFonts w:ascii="Century Gothic" w:hAnsi="Century Gothic" w:cs="Century Gothic"/>
        <w:sz w:val="18"/>
        <w:szCs w:val="18"/>
        <w:lang w:val="ro-RO"/>
      </w:rPr>
      <w:t>Data emiterii: 01.03.2017</w:t>
    </w:r>
    <w:r w:rsidRPr="008538D2">
      <w:rPr>
        <w:rFonts w:ascii="Century Gothic" w:hAnsi="Century Gothic" w:cs="Century Gothic"/>
        <w:sz w:val="18"/>
        <w:szCs w:val="18"/>
        <w:lang w:val="ro-RO"/>
      </w:rPr>
      <w:tab/>
    </w:r>
    <w:r w:rsidRPr="008538D2">
      <w:rPr>
        <w:rFonts w:ascii="Century Gothic" w:hAnsi="Century Gothic" w:cs="Century Gothic"/>
        <w:sz w:val="18"/>
        <w:szCs w:val="18"/>
        <w:lang w:val="ro-RO"/>
      </w:rPr>
      <w:tab/>
    </w:r>
    <w:r w:rsidRPr="008538D2">
      <w:rPr>
        <w:rFonts w:ascii="Century Gothic" w:hAnsi="Century Gothic" w:cs="Century Gothic"/>
        <w:sz w:val="16"/>
        <w:szCs w:val="16"/>
        <w:lang w:val="ro-RO"/>
      </w:rPr>
      <w:t>Versiunea 1.0/PL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1681"/>
    <w:multiLevelType w:val="multilevel"/>
    <w:tmpl w:val="F9C0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44EA4"/>
    <w:multiLevelType w:val="multilevel"/>
    <w:tmpl w:val="60C4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16979"/>
    <w:multiLevelType w:val="multilevel"/>
    <w:tmpl w:val="20A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08"/>
  <w:hyphenationZone w:val="425"/>
  <w:characterSpacingControl w:val="doNotCompress"/>
  <w:hdrShapeDefaults>
    <o:shapedefaults v:ext="edit" spidmax="2049">
      <o:colormru v:ext="edit" colors="#fdc6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FA"/>
    <w:rsid w:val="00012563"/>
    <w:rsid w:val="00063CB5"/>
    <w:rsid w:val="00093D57"/>
    <w:rsid w:val="00125A01"/>
    <w:rsid w:val="00181CA1"/>
    <w:rsid w:val="0023342B"/>
    <w:rsid w:val="00297208"/>
    <w:rsid w:val="002F7D7C"/>
    <w:rsid w:val="0031343D"/>
    <w:rsid w:val="00402925"/>
    <w:rsid w:val="0042470F"/>
    <w:rsid w:val="004B7D54"/>
    <w:rsid w:val="00537392"/>
    <w:rsid w:val="005E7A39"/>
    <w:rsid w:val="005F051F"/>
    <w:rsid w:val="00623454"/>
    <w:rsid w:val="00697F87"/>
    <w:rsid w:val="006A79DD"/>
    <w:rsid w:val="007346A4"/>
    <w:rsid w:val="00737D46"/>
    <w:rsid w:val="007502FE"/>
    <w:rsid w:val="007A2340"/>
    <w:rsid w:val="007F06A4"/>
    <w:rsid w:val="007F6CF2"/>
    <w:rsid w:val="008538D2"/>
    <w:rsid w:val="00871522"/>
    <w:rsid w:val="00895FA9"/>
    <w:rsid w:val="008C4B1C"/>
    <w:rsid w:val="0091795C"/>
    <w:rsid w:val="00931775"/>
    <w:rsid w:val="00950FB4"/>
    <w:rsid w:val="00980AD3"/>
    <w:rsid w:val="009C695D"/>
    <w:rsid w:val="009E17E5"/>
    <w:rsid w:val="009E22FA"/>
    <w:rsid w:val="00A02615"/>
    <w:rsid w:val="00AB3F85"/>
    <w:rsid w:val="00AC4C26"/>
    <w:rsid w:val="00B369B6"/>
    <w:rsid w:val="00B66152"/>
    <w:rsid w:val="00B67847"/>
    <w:rsid w:val="00B73661"/>
    <w:rsid w:val="00B90066"/>
    <w:rsid w:val="00C63651"/>
    <w:rsid w:val="00CE0976"/>
    <w:rsid w:val="00CF55AB"/>
    <w:rsid w:val="00CF602A"/>
    <w:rsid w:val="00D12B2C"/>
    <w:rsid w:val="00D519A6"/>
    <w:rsid w:val="00E32AC4"/>
    <w:rsid w:val="00E8481D"/>
    <w:rsid w:val="00EC4086"/>
    <w:rsid w:val="00EF5CE8"/>
    <w:rsid w:val="00F02F55"/>
    <w:rsid w:val="00F12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c63d"/>
    </o:shapedefaults>
    <o:shapelayout v:ext="edit">
      <o:idmap v:ext="edit" data="1"/>
    </o:shapelayout>
  </w:shapeDefaults>
  <w:decimalSymbol w:val=","/>
  <w:listSeparator w:val=";"/>
  <w15:chartTrackingRefBased/>
  <w15:docId w15:val="{59B360D0-C7D0-48E7-8CF6-FFEEBB30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F051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73661"/>
    <w:rPr>
      <w:color w:val="0000FF"/>
      <w:u w:val="single"/>
    </w:rPr>
  </w:style>
  <w:style w:type="paragraph" w:styleId="Tekstdymka">
    <w:name w:val="Balloon Text"/>
    <w:basedOn w:val="Normalny"/>
    <w:link w:val="TekstdymkaZnak"/>
    <w:uiPriority w:val="99"/>
    <w:semiHidden/>
    <w:unhideWhenUsed/>
    <w:rsid w:val="00B7366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73661"/>
    <w:rPr>
      <w:rFonts w:ascii="Tahoma" w:hAnsi="Tahoma" w:cs="Tahoma"/>
      <w:sz w:val="16"/>
      <w:szCs w:val="16"/>
    </w:rPr>
  </w:style>
  <w:style w:type="paragraph" w:styleId="Nagwek">
    <w:name w:val="header"/>
    <w:basedOn w:val="Normalny"/>
    <w:link w:val="NagwekZnak"/>
    <w:uiPriority w:val="99"/>
    <w:unhideWhenUsed/>
    <w:rsid w:val="006234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3454"/>
  </w:style>
  <w:style w:type="paragraph" w:styleId="Stopka">
    <w:name w:val="footer"/>
    <w:basedOn w:val="Normalny"/>
    <w:link w:val="StopkaZnak"/>
    <w:uiPriority w:val="99"/>
    <w:unhideWhenUsed/>
    <w:rsid w:val="00623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3454"/>
  </w:style>
  <w:style w:type="character" w:customStyle="1" w:styleId="ZnakZnak1">
    <w:name w:val="Znak Znak1"/>
    <w:basedOn w:val="Domylnaczcionkaakapitu"/>
    <w:locked/>
    <w:rsid w:val="008538D2"/>
  </w:style>
  <w:style w:type="character" w:customStyle="1" w:styleId="ZnakZnak">
    <w:name w:val="Znak Znak"/>
    <w:basedOn w:val="Domylnaczcionkaakapitu"/>
    <w:locked/>
    <w:rsid w:val="00853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8506">
      <w:bodyDiv w:val="1"/>
      <w:marLeft w:val="0"/>
      <w:marRight w:val="0"/>
      <w:marTop w:val="0"/>
      <w:marBottom w:val="0"/>
      <w:divBdr>
        <w:top w:val="none" w:sz="0" w:space="0" w:color="auto"/>
        <w:left w:val="none" w:sz="0" w:space="0" w:color="auto"/>
        <w:bottom w:val="none" w:sz="0" w:space="0" w:color="auto"/>
        <w:right w:val="none" w:sz="0" w:space="0" w:color="auto"/>
      </w:divBdr>
    </w:div>
    <w:div w:id="300766697">
      <w:bodyDiv w:val="1"/>
      <w:marLeft w:val="0"/>
      <w:marRight w:val="0"/>
      <w:marTop w:val="0"/>
      <w:marBottom w:val="0"/>
      <w:divBdr>
        <w:top w:val="none" w:sz="0" w:space="0" w:color="auto"/>
        <w:left w:val="none" w:sz="0" w:space="0" w:color="auto"/>
        <w:bottom w:val="none" w:sz="0" w:space="0" w:color="auto"/>
        <w:right w:val="none" w:sz="0" w:space="0" w:color="auto"/>
      </w:divBdr>
    </w:div>
    <w:div w:id="382407681">
      <w:bodyDiv w:val="1"/>
      <w:marLeft w:val="0"/>
      <w:marRight w:val="0"/>
      <w:marTop w:val="0"/>
      <w:marBottom w:val="0"/>
      <w:divBdr>
        <w:top w:val="none" w:sz="0" w:space="0" w:color="auto"/>
        <w:left w:val="none" w:sz="0" w:space="0" w:color="auto"/>
        <w:bottom w:val="none" w:sz="0" w:space="0" w:color="auto"/>
        <w:right w:val="none" w:sz="0" w:space="0" w:color="auto"/>
      </w:divBdr>
    </w:div>
    <w:div w:id="593559598">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814448529">
      <w:bodyDiv w:val="1"/>
      <w:marLeft w:val="0"/>
      <w:marRight w:val="0"/>
      <w:marTop w:val="0"/>
      <w:marBottom w:val="0"/>
      <w:divBdr>
        <w:top w:val="none" w:sz="0" w:space="0" w:color="auto"/>
        <w:left w:val="none" w:sz="0" w:space="0" w:color="auto"/>
        <w:bottom w:val="none" w:sz="0" w:space="0" w:color="auto"/>
        <w:right w:val="none" w:sz="0" w:space="0" w:color="auto"/>
      </w:divBdr>
    </w:div>
    <w:div w:id="889028280">
      <w:bodyDiv w:val="1"/>
      <w:marLeft w:val="0"/>
      <w:marRight w:val="0"/>
      <w:marTop w:val="0"/>
      <w:marBottom w:val="0"/>
      <w:divBdr>
        <w:top w:val="none" w:sz="0" w:space="0" w:color="auto"/>
        <w:left w:val="none" w:sz="0" w:space="0" w:color="auto"/>
        <w:bottom w:val="none" w:sz="0" w:space="0" w:color="auto"/>
        <w:right w:val="none" w:sz="0" w:space="0" w:color="auto"/>
      </w:divBdr>
    </w:div>
    <w:div w:id="908350481">
      <w:bodyDiv w:val="1"/>
      <w:marLeft w:val="0"/>
      <w:marRight w:val="0"/>
      <w:marTop w:val="0"/>
      <w:marBottom w:val="0"/>
      <w:divBdr>
        <w:top w:val="none" w:sz="0" w:space="0" w:color="auto"/>
        <w:left w:val="none" w:sz="0" w:space="0" w:color="auto"/>
        <w:bottom w:val="none" w:sz="0" w:space="0" w:color="auto"/>
        <w:right w:val="none" w:sz="0" w:space="0" w:color="auto"/>
      </w:divBdr>
    </w:div>
    <w:div w:id="1101339624">
      <w:bodyDiv w:val="1"/>
      <w:marLeft w:val="0"/>
      <w:marRight w:val="0"/>
      <w:marTop w:val="0"/>
      <w:marBottom w:val="0"/>
      <w:divBdr>
        <w:top w:val="none" w:sz="0" w:space="0" w:color="auto"/>
        <w:left w:val="none" w:sz="0" w:space="0" w:color="auto"/>
        <w:bottom w:val="none" w:sz="0" w:space="0" w:color="auto"/>
        <w:right w:val="none" w:sz="0" w:space="0" w:color="auto"/>
      </w:divBdr>
    </w:div>
    <w:div w:id="1491866412">
      <w:bodyDiv w:val="1"/>
      <w:marLeft w:val="0"/>
      <w:marRight w:val="0"/>
      <w:marTop w:val="0"/>
      <w:marBottom w:val="0"/>
      <w:divBdr>
        <w:top w:val="none" w:sz="0" w:space="0" w:color="auto"/>
        <w:left w:val="none" w:sz="0" w:space="0" w:color="auto"/>
        <w:bottom w:val="none" w:sz="0" w:space="0" w:color="auto"/>
        <w:right w:val="none" w:sz="0" w:space="0" w:color="auto"/>
      </w:divBdr>
    </w:div>
    <w:div w:id="1635864809">
      <w:bodyDiv w:val="1"/>
      <w:marLeft w:val="0"/>
      <w:marRight w:val="0"/>
      <w:marTop w:val="0"/>
      <w:marBottom w:val="0"/>
      <w:divBdr>
        <w:top w:val="none" w:sz="0" w:space="0" w:color="auto"/>
        <w:left w:val="none" w:sz="0" w:space="0" w:color="auto"/>
        <w:bottom w:val="none" w:sz="0" w:space="0" w:color="auto"/>
        <w:right w:val="none" w:sz="0" w:space="0" w:color="auto"/>
      </w:divBdr>
    </w:div>
    <w:div w:id="1824588165">
      <w:bodyDiv w:val="1"/>
      <w:marLeft w:val="0"/>
      <w:marRight w:val="0"/>
      <w:marTop w:val="0"/>
      <w:marBottom w:val="0"/>
      <w:divBdr>
        <w:top w:val="none" w:sz="0" w:space="0" w:color="auto"/>
        <w:left w:val="none" w:sz="0" w:space="0" w:color="auto"/>
        <w:bottom w:val="none" w:sz="0" w:space="0" w:color="auto"/>
        <w:right w:val="none" w:sz="0" w:space="0" w:color="auto"/>
      </w:divBdr>
    </w:div>
    <w:div w:id="19508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2763</Characters>
  <Application>Microsoft Office Word</Application>
  <DocSecurity>0</DocSecurity>
  <Lines>43</Lines>
  <Paragraphs>9</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Jakub Zalega</cp:lastModifiedBy>
  <cp:revision>2</cp:revision>
  <dcterms:created xsi:type="dcterms:W3CDTF">2017-05-14T21:39:00Z</dcterms:created>
  <dcterms:modified xsi:type="dcterms:W3CDTF">2017-05-14T21:39:00Z</dcterms:modified>
</cp:coreProperties>
</file>